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14ED501E" w:rsidR="00F552BC" w:rsidRPr="002C2A4C" w:rsidRDefault="00B320AE" w:rsidP="008A38F0">
      <w:pPr>
        <w:pStyle w:val="Default"/>
        <w:jc w:val="both"/>
        <w:rPr>
          <w:rFonts w:ascii="Arial Narrow" w:hAnsi="Arial Narrow" w:cstheme="majorHAnsi"/>
          <w:b/>
          <w:i/>
          <w:color w:val="2F5496" w:themeColor="accent1" w:themeShade="BF"/>
          <w:sz w:val="36"/>
          <w:szCs w:val="36"/>
        </w:rPr>
      </w:pPr>
      <w:r w:rsidRPr="00F068BC">
        <w:rPr>
          <w:rFonts w:ascii="Arial Narrow" w:eastAsia="Arial" w:hAnsi="Arial Narrow" w:cstheme="majorHAnsi"/>
          <w:b/>
          <w:i/>
          <w:color w:val="000000" w:themeColor="text1"/>
          <w:sz w:val="28"/>
          <w:szCs w:val="28"/>
        </w:rPr>
        <w:t>„</w:t>
      </w:r>
      <w:r w:rsidR="002C2A4C" w:rsidRPr="002C2A4C">
        <w:rPr>
          <w:rFonts w:ascii="Arial Narrow" w:hAnsi="Arial Narrow"/>
          <w:b/>
          <w:i/>
          <w:color w:val="333333"/>
          <w:sz w:val="36"/>
          <w:szCs w:val="36"/>
          <w:shd w:val="clear" w:color="auto" w:fill="FFFFFF"/>
        </w:rPr>
        <w:t>Odznaky lesnej, poľovníckej a rybárskej stráže a stráže prírody</w:t>
      </w:r>
      <w:r w:rsidR="00965FEF" w:rsidRPr="002C2A4C">
        <w:rPr>
          <w:rFonts w:ascii="Arial Narrow" w:eastAsia="Arial" w:hAnsi="Arial Narrow" w:cstheme="majorHAnsi"/>
          <w:b/>
          <w:i/>
          <w:color w:val="000000" w:themeColor="text1"/>
          <w:sz w:val="36"/>
          <w:szCs w:val="36"/>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5C48CEC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8263E7">
        <w:rPr>
          <w:rFonts w:ascii="Arial Narrow" w:hAnsi="Arial Narrow"/>
        </w:rPr>
        <w:t>14</w:t>
      </w:r>
      <w:r w:rsidR="00F068BC" w:rsidRPr="002F2C50">
        <w:rPr>
          <w:rFonts w:ascii="Arial Narrow" w:hAnsi="Arial Narrow"/>
        </w:rPr>
        <w:t>.</w:t>
      </w:r>
      <w:r w:rsidR="002C2A4C">
        <w:rPr>
          <w:rFonts w:ascii="Arial Narrow" w:hAnsi="Arial Narrow"/>
        </w:rPr>
        <w:t>09</w:t>
      </w:r>
      <w:r w:rsidR="007672A6" w:rsidRPr="002F2C50">
        <w:rPr>
          <w:rFonts w:ascii="Arial Narrow" w:hAnsi="Arial Narrow"/>
        </w:rPr>
        <w:t>.2022</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541FEFB5" w14:textId="246CEE3C" w:rsidR="00BC4B6D" w:rsidRPr="00CB1AD0" w:rsidRDefault="00C61F5B" w:rsidP="00CB1AD0">
      <w:pPr>
        <w:widowControl w:val="0"/>
        <w:autoSpaceDE w:val="0"/>
        <w:autoSpaceDN w:val="0"/>
        <w:adjustRightInd w:val="0"/>
        <w:jc w:val="both"/>
        <w:rPr>
          <w:rFonts w:ascii="Arial Narrow" w:hAnsi="Arial Narrow"/>
        </w:rPr>
      </w:pPr>
      <w:r w:rsidRPr="00CB1AD0">
        <w:rPr>
          <w:rFonts w:ascii="Arial Narrow" w:hAnsi="Arial Narrow"/>
        </w:rPr>
        <w:t xml:space="preserve">Predmetom zákazky je </w:t>
      </w:r>
      <w:r w:rsidR="00CB1AD0" w:rsidRPr="00CB1AD0">
        <w:rPr>
          <w:rFonts w:ascii="Arial Narrow" w:hAnsi="Arial Narrow"/>
        </w:rPr>
        <w:t>obsta</w:t>
      </w:r>
      <w:r w:rsidR="002C2A4C">
        <w:rPr>
          <w:rFonts w:ascii="Arial Narrow" w:hAnsi="Arial Narrow"/>
        </w:rPr>
        <w:t>ranie odznakov lesnej, poľovníckej a rybárskej stráže a stráže prírody</w:t>
      </w:r>
      <w:r w:rsidRPr="00CB1AD0">
        <w:rPr>
          <w:rFonts w:ascii="Arial Narrow" w:hAnsi="Arial Narrow"/>
        </w:rPr>
        <w:t>, dodanie tovaru do miesta dodania, vyloženie tovaru v mieste dodania</w:t>
      </w:r>
      <w:r w:rsidR="003A5EBE" w:rsidRPr="00CB1AD0">
        <w:rPr>
          <w:rFonts w:ascii="Arial Narrow" w:hAnsi="Arial Narrow"/>
        </w:rPr>
        <w:t xml:space="preserve"> </w:t>
      </w:r>
      <w:r w:rsidR="00EC5D0F" w:rsidRPr="00CB1AD0">
        <w:rPr>
          <w:rFonts w:ascii="Arial Narrow" w:hAnsi="Arial Narrow"/>
        </w:rPr>
        <w:t xml:space="preserve">v množstve </w:t>
      </w:r>
      <w:r w:rsidR="00E600D3" w:rsidRPr="00CB1AD0">
        <w:rPr>
          <w:rFonts w:ascii="Arial Narrow" w:hAnsi="Arial Narrow"/>
        </w:rPr>
        <w:t>podľa prílohy č. 1</w:t>
      </w:r>
      <w:r w:rsidR="00EC5D0F" w:rsidRPr="00CB1AD0">
        <w:rPr>
          <w:rFonts w:ascii="Arial Narrow" w:hAnsi="Arial Narrow"/>
        </w:rPr>
        <w:t xml:space="preserve">, miesto dodania: </w:t>
      </w:r>
      <w:r w:rsidR="001726BE" w:rsidRPr="00CB1AD0">
        <w:rPr>
          <w:rFonts w:ascii="Arial Narrow" w:hAnsi="Arial Narrow"/>
        </w:rPr>
        <w:t xml:space="preserve">definované v </w:t>
      </w:r>
      <w:r w:rsidR="00861910" w:rsidRPr="00CB1AD0">
        <w:rPr>
          <w:rFonts w:ascii="Arial Narrow" w:hAnsi="Arial Narrow"/>
        </w:rPr>
        <w:t>príloh</w:t>
      </w:r>
      <w:r w:rsidR="001726BE" w:rsidRPr="00CB1AD0">
        <w:rPr>
          <w:rFonts w:ascii="Arial Narrow" w:hAnsi="Arial Narrow"/>
        </w:rPr>
        <w:t>e</w:t>
      </w:r>
      <w:r w:rsidR="00861910" w:rsidRPr="00CB1AD0">
        <w:rPr>
          <w:rFonts w:ascii="Arial Narrow" w:hAnsi="Arial Narrow"/>
        </w:rPr>
        <w:t xml:space="preserve"> č. 1</w:t>
      </w:r>
      <w:r w:rsidR="00EC5D0F" w:rsidRPr="00CB1AD0">
        <w:rPr>
          <w:rFonts w:ascii="Arial Narrow" w:hAnsi="Arial Narrow"/>
        </w:rPr>
        <w:t>.</w:t>
      </w:r>
    </w:p>
    <w:p w14:paraId="683BD4D5" w14:textId="77777777" w:rsidR="003A5EBE" w:rsidRPr="00CB1AD0" w:rsidRDefault="003A5EBE" w:rsidP="00CB1AD0">
      <w:pPr>
        <w:pStyle w:val="Nadpis7"/>
        <w:rPr>
          <w:rFonts w:ascii="Arial Narrow" w:hAnsi="Arial Narrow"/>
          <w:b w:val="0"/>
          <w:lang w:val="sk-SK" w:eastAsia="sk-SK"/>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311CA1B2"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2C2A4C">
        <w:rPr>
          <w:rFonts w:ascii="Arial Narrow" w:hAnsi="Arial Narrow"/>
          <w:b/>
          <w:bCs/>
        </w:rPr>
        <w:t>7 381,5</w:t>
      </w:r>
      <w:r w:rsidR="00CB1AD0" w:rsidRPr="009F7460">
        <w:rPr>
          <w:rFonts w:ascii="Arial Narrow" w:hAnsi="Arial Narrow"/>
          <w:b/>
          <w:bCs/>
        </w:rPr>
        <w:t xml:space="preserve">0 </w:t>
      </w:r>
      <w:r w:rsidR="00EF14A5" w:rsidRPr="009F7460">
        <w:rPr>
          <w:rFonts w:ascii="Arial Narrow" w:hAnsi="Arial Narrow"/>
          <w:b/>
          <w:bCs/>
        </w:rPr>
        <w:t>EUR</w:t>
      </w:r>
      <w:r w:rsidRPr="009F7460">
        <w:rPr>
          <w:rFonts w:ascii="Arial Narrow" w:hAnsi="Arial Narrow"/>
          <w:b/>
          <w:bCs/>
        </w:rPr>
        <w:t xml:space="preserve"> bez DPH</w:t>
      </w:r>
      <w:r w:rsidR="00C53C16" w:rsidRPr="009F7460">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34170E0" w14:textId="2259F195" w:rsidR="006E20FB" w:rsidRDefault="006E20FB" w:rsidP="00CB1AD0">
      <w:pPr>
        <w:pStyle w:val="Bezriadkovania"/>
        <w:spacing w:line="276" w:lineRule="auto"/>
        <w:jc w:val="both"/>
        <w:rPr>
          <w:rFonts w:ascii="Arial Narrow" w:hAnsi="Arial Narrow"/>
          <w:b/>
          <w:bCs/>
        </w:rPr>
      </w:pPr>
      <w:r w:rsidRPr="00CB1AD0">
        <w:rPr>
          <w:rFonts w:ascii="Arial Narrow" w:hAnsi="Arial Narrow"/>
        </w:rPr>
        <w:t xml:space="preserve">Lehota </w:t>
      </w:r>
      <w:r w:rsidR="00EC5D0F" w:rsidRPr="00CB1AD0">
        <w:rPr>
          <w:rFonts w:ascii="Arial Narrow" w:hAnsi="Arial Narrow"/>
        </w:rPr>
        <w:t>dodania</w:t>
      </w:r>
      <w:r w:rsidRPr="00CB1AD0">
        <w:rPr>
          <w:rFonts w:ascii="Arial Narrow" w:hAnsi="Arial Narrow"/>
        </w:rPr>
        <w:t xml:space="preserve">: </w:t>
      </w:r>
      <w:r w:rsidR="003A5EBE" w:rsidRPr="009F7460">
        <w:rPr>
          <w:rFonts w:ascii="Arial Narrow" w:hAnsi="Arial Narrow" w:cs="Arial"/>
          <w:b/>
          <w:bCs/>
        </w:rPr>
        <w:t>d</w:t>
      </w:r>
      <w:r w:rsidR="00807D20" w:rsidRPr="009F7460">
        <w:rPr>
          <w:rFonts w:ascii="Arial Narrow" w:hAnsi="Arial Narrow"/>
          <w:b/>
          <w:bCs/>
        </w:rPr>
        <w:t xml:space="preserve">o </w:t>
      </w:r>
      <w:r w:rsidR="00394BA2">
        <w:rPr>
          <w:rFonts w:ascii="Arial Narrow" w:hAnsi="Arial Narrow"/>
          <w:b/>
          <w:bCs/>
        </w:rPr>
        <w:t>60 dní o do dňa</w:t>
      </w:r>
      <w:r w:rsidR="002C2A4C">
        <w:rPr>
          <w:rFonts w:ascii="Arial Narrow" w:hAnsi="Arial Narrow"/>
          <w:b/>
          <w:bCs/>
        </w:rPr>
        <w:t xml:space="preserve"> účinnosti kúpnej zmluvy</w:t>
      </w:r>
      <w:r w:rsidR="00EC5D0F" w:rsidRPr="009F7460">
        <w:rPr>
          <w:rFonts w:ascii="Arial Narrow" w:hAnsi="Arial Narrow"/>
          <w:b/>
          <w:bCs/>
        </w:rPr>
        <w:t>.</w:t>
      </w:r>
      <w:r w:rsidR="000D7E16">
        <w:rPr>
          <w:rFonts w:ascii="Arial Narrow" w:hAnsi="Arial Narrow"/>
          <w:b/>
          <w:bCs/>
        </w:rPr>
        <w:t xml:space="preserve"> </w:t>
      </w:r>
    </w:p>
    <w:p w14:paraId="40940962" w14:textId="77777777" w:rsidR="009C6825" w:rsidRPr="009F7460" w:rsidRDefault="009C682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179E749C"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471A8F">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lastRenderedPageBreak/>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lastRenderedPageBreak/>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5BCD06A1"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lastRenderedPageBreak/>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DF43CD">
        <w:rPr>
          <w:rFonts w:ascii="Arial Narrow" w:eastAsia="TimesNewRomanPSMT" w:hAnsi="Arial Narrow"/>
        </w:rPr>
        <w:t>ceny</w:t>
      </w:r>
      <w:bookmarkStart w:id="23" w:name="_GoBack"/>
      <w:bookmarkEnd w:id="23"/>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DCD52" w14:textId="77777777" w:rsidR="00643074" w:rsidRDefault="00643074">
      <w:r>
        <w:separator/>
      </w:r>
    </w:p>
  </w:endnote>
  <w:endnote w:type="continuationSeparator" w:id="0">
    <w:p w14:paraId="1BAF2E50" w14:textId="77777777" w:rsidR="00643074" w:rsidRDefault="0064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606BD5BB"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8263E7" w:rsidRPr="008263E7">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08906" w14:textId="77777777" w:rsidR="00643074" w:rsidRDefault="00643074">
      <w:r>
        <w:separator/>
      </w:r>
    </w:p>
  </w:footnote>
  <w:footnote w:type="continuationSeparator" w:id="0">
    <w:p w14:paraId="0F15A95D" w14:textId="77777777" w:rsidR="00643074" w:rsidRDefault="00643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1"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21"/>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D7E16"/>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2A4C"/>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BA2"/>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0CF9"/>
    <w:rsid w:val="004710E3"/>
    <w:rsid w:val="00471297"/>
    <w:rsid w:val="00471A8F"/>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3285"/>
    <w:rsid w:val="0062391C"/>
    <w:rsid w:val="00624C92"/>
    <w:rsid w:val="00625BE9"/>
    <w:rsid w:val="00626434"/>
    <w:rsid w:val="00627297"/>
    <w:rsid w:val="0062742F"/>
    <w:rsid w:val="00627800"/>
    <w:rsid w:val="00627EC4"/>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074"/>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6AA"/>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63E7"/>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1FA"/>
    <w:rsid w:val="00C55978"/>
    <w:rsid w:val="00C55B93"/>
    <w:rsid w:val="00C5745D"/>
    <w:rsid w:val="00C61129"/>
    <w:rsid w:val="00C6150F"/>
    <w:rsid w:val="00C61C85"/>
    <w:rsid w:val="00C61D65"/>
    <w:rsid w:val="00C61D9A"/>
    <w:rsid w:val="00C61F5B"/>
    <w:rsid w:val="00C63230"/>
    <w:rsid w:val="00C63E7B"/>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95E"/>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F6D"/>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43CD"/>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366"/>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772B-A4CB-46BE-8D08-7EF08C47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30</TotalTime>
  <Pages>9</Pages>
  <Words>2958</Words>
  <Characters>16866</Characters>
  <Application>Microsoft Office Word</Application>
  <DocSecurity>0</DocSecurity>
  <Lines>140</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19785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9</cp:revision>
  <cp:lastPrinted>2021-01-20T13:59:00Z</cp:lastPrinted>
  <dcterms:created xsi:type="dcterms:W3CDTF">2022-08-24T11:15:00Z</dcterms:created>
  <dcterms:modified xsi:type="dcterms:W3CDTF">2022-09-14T08:40:00Z</dcterms:modified>
</cp:coreProperties>
</file>